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3799.xml.htm"/>
      <w:bookmarkStart w:id="1" w:name="kswkform4_1787343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Shannon John Patrick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36,645</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2,898,933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its income tax and withholding and remittance obligations in connection with the net settlement of restricted stock units vested as of August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and Chairman of the Board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595"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3353</Characters>
  <CharactersWithSpaces>3899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